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19D3" w14:textId="24F48A46" w:rsidR="00446440" w:rsidRDefault="00FB609D" w:rsidP="00336A3B">
      <w:pPr>
        <w:jc w:val="center"/>
      </w:pPr>
      <w:r>
        <w:rPr>
          <w:noProof/>
        </w:rPr>
        <w:drawing>
          <wp:inline distT="0" distB="0" distL="0" distR="0" wp14:anchorId="368B9096" wp14:editId="1B8F006F">
            <wp:extent cx="5943600" cy="876300"/>
            <wp:effectExtent l="0" t="0" r="0" b="0"/>
            <wp:docPr id="197087438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74381" name="Picture 1" descr="A white background with black and white cloud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14:paraId="1C08B87C" w14:textId="77777777" w:rsidR="00336A3B" w:rsidRDefault="00336A3B" w:rsidP="00336A3B">
      <w:pPr>
        <w:jc w:val="center"/>
      </w:pPr>
    </w:p>
    <w:p w14:paraId="54D306DE" w14:textId="1AFA1C2E" w:rsidR="00336A3B" w:rsidRDefault="00336A3B" w:rsidP="00336A3B">
      <w:pPr>
        <w:jc w:val="center"/>
        <w:rPr>
          <w:b/>
          <w:bCs/>
        </w:rPr>
      </w:pPr>
      <w:r>
        <w:rPr>
          <w:b/>
          <w:bCs/>
        </w:rPr>
        <w:t>2024-2025 SCALL ANNUAL Report</w:t>
      </w:r>
    </w:p>
    <w:p w14:paraId="12E54D15" w14:textId="784F3953" w:rsidR="00336A3B" w:rsidRDefault="00336A3B" w:rsidP="00336A3B">
      <w:r>
        <w:t>The 2024-2025 SCALL Executive Board consisted of Tanya Livshits, President; Alina Kelly, Vice President/President-Elect; Joy Schoemaker, Immediate Past President; Sangeeta Pal, Treasurer; Julianne Odin, Secretary; and Michelle Gorospe and Elyse and Elyse Meyers, Board Members.</w:t>
      </w:r>
    </w:p>
    <w:p w14:paraId="357D1795" w14:textId="77777777" w:rsidR="00336A3B" w:rsidRDefault="00336A3B" w:rsidP="00336A3B"/>
    <w:p w14:paraId="2E21EE93" w14:textId="652FA10A" w:rsidR="00336A3B" w:rsidRDefault="00336A3B" w:rsidP="00336A3B">
      <w:pPr>
        <w:rPr>
          <w:i/>
          <w:iCs/>
        </w:rPr>
      </w:pPr>
      <w:r>
        <w:t>The 53</w:t>
      </w:r>
      <w:r w:rsidRPr="00336A3B">
        <w:rPr>
          <w:vertAlign w:val="superscript"/>
        </w:rPr>
        <w:t>rd</w:t>
      </w:r>
      <w:r>
        <w:t xml:space="preserve"> Annual SCALL Institute, </w:t>
      </w:r>
      <w:r>
        <w:rPr>
          <w:i/>
          <w:iCs/>
        </w:rPr>
        <w:t>AI: Beyond the Hype</w:t>
      </w:r>
      <w:r>
        <w:t xml:space="preserve">, took place February 7-8, 2025, at the Horton Grand Hotel, San Diego.  There were 84 attendees, 11 vendor representatives, 1 VIP and 4 guests of attendees. </w:t>
      </w:r>
      <w:r w:rsidR="00143555">
        <w:t xml:space="preserve">Damien Riehl of </w:t>
      </w:r>
      <w:proofErr w:type="spellStart"/>
      <w:r w:rsidR="00143555">
        <w:t>vLex</w:t>
      </w:r>
      <w:proofErr w:type="spellEnd"/>
      <w:r w:rsidR="00143555">
        <w:t xml:space="preserve"> kicked the programming off on day 1 with </w:t>
      </w:r>
      <w:proofErr w:type="spellStart"/>
      <w:r w:rsidR="00143555" w:rsidRPr="00143555">
        <w:rPr>
          <w:i/>
          <w:iCs/>
        </w:rPr>
        <w:t>LawGPT</w:t>
      </w:r>
      <w:proofErr w:type="spellEnd"/>
      <w:r w:rsidR="00143555" w:rsidRPr="00143555">
        <w:rPr>
          <w:i/>
          <w:iCs/>
        </w:rPr>
        <w:t>? Generative AI's transformation of substantive legal practice, the business of law, the judiciary, and access to justice</w:t>
      </w:r>
      <w:r w:rsidR="00143555">
        <w:t xml:space="preserve">. He was followed by Tim Fox of Ogletree Deakins with </w:t>
      </w:r>
      <w:r w:rsidR="00143555" w:rsidRPr="00143555">
        <w:rPr>
          <w:i/>
          <w:iCs/>
        </w:rPr>
        <w:t>Journey to the Center of AI: From Exploration to Execution</w:t>
      </w:r>
      <w:r w:rsidR="00143555">
        <w:t xml:space="preserve">, by Tim Fox of Ogletree Deakins. Kristina </w:t>
      </w:r>
      <w:proofErr w:type="spellStart"/>
      <w:r w:rsidR="00143555">
        <w:t>Alayan</w:t>
      </w:r>
      <w:proofErr w:type="spellEnd"/>
      <w:r w:rsidR="00143555">
        <w:t xml:space="preserve"> of the University of Maryland provided an update from AALL and Loyd Auerbach of LexisNexis and Tina Dumas of Nossaman closed out the first day with </w:t>
      </w:r>
      <w:r w:rsidR="00143555">
        <w:rPr>
          <w:i/>
          <w:iCs/>
        </w:rPr>
        <w:t>30 Websites in 30 Minutes.</w:t>
      </w:r>
    </w:p>
    <w:p w14:paraId="6CF1BFF0" w14:textId="5BBCDEEB" w:rsidR="00143555" w:rsidRDefault="00143555" w:rsidP="00336A3B">
      <w:pPr>
        <w:rPr>
          <w:i/>
          <w:iCs/>
        </w:rPr>
      </w:pPr>
      <w:r>
        <w:t xml:space="preserve">Day two began with an </w:t>
      </w:r>
      <w:r>
        <w:rPr>
          <w:i/>
          <w:iCs/>
        </w:rPr>
        <w:t>AI Smackdown</w:t>
      </w:r>
      <w:r>
        <w:t xml:space="preserve"> with Mark Gediman of Alston &amp; Bird, Cindy Guyer of O’Melveny and Tanya Livshits of DLA Piper.  Kristina </w:t>
      </w:r>
      <w:proofErr w:type="spellStart"/>
      <w:r>
        <w:t>Alayan</w:t>
      </w:r>
      <w:proofErr w:type="spellEnd"/>
      <w:r>
        <w:t xml:space="preserve"> of the University of Maryland, Tiffany O’Neil of Procopio and Joy Shoemaker of the Ninth Circuit closed out the Institute with a program on </w:t>
      </w:r>
      <w:r w:rsidRPr="00143555">
        <w:rPr>
          <w:i/>
          <w:iCs/>
        </w:rPr>
        <w:t>Onboarding AI</w:t>
      </w:r>
      <w:r>
        <w:rPr>
          <w:i/>
          <w:iCs/>
        </w:rPr>
        <w:t>.</w:t>
      </w:r>
    </w:p>
    <w:p w14:paraId="2E466EA0" w14:textId="3B2CE619" w:rsidR="00853746" w:rsidRDefault="00853746" w:rsidP="00336A3B">
      <w:pPr>
        <w:rPr>
          <w:i/>
          <w:iCs/>
        </w:rPr>
      </w:pPr>
    </w:p>
    <w:p w14:paraId="28A5375B" w14:textId="20F15E0B" w:rsidR="008C73F9" w:rsidRPr="008C73F9" w:rsidRDefault="008C73F9" w:rsidP="00336A3B">
      <w:r>
        <w:t>This year SCALL took a hard look at our finances.  We constituted a Budget and Finance Committee helmed by Caitlin Hunter that did a deep dive into our spending and profit centers.  As part of the project, we spoke with various committee chairs, polled the SCALL membership, polled the other chapters as to their practices, held a town hall and several discussions during our Quarterly SCALL meetings and utilized the</w:t>
      </w:r>
      <w:r w:rsidR="0094764B">
        <w:t xml:space="preserve"> President’s column in the SCALL newsletter to keep the membership informed.  We raised both membership dues and the Institute registration fees.  We are happy to report that we are now well on our way to financial health.  Our institute was one of the most profitable in recent years.</w:t>
      </w:r>
    </w:p>
    <w:p w14:paraId="5478EC41" w14:textId="4EDC0364" w:rsidR="00750161" w:rsidRPr="00750161" w:rsidRDefault="00750161" w:rsidP="00750161">
      <w:r>
        <w:lastRenderedPageBreak/>
        <w:t xml:space="preserve">This year we had two very deserving award recipients.  Caitlin Hunter won the Rohan Outstanding Service award and Jenny Lillge won the Vendor Service Award. There were </w:t>
      </w:r>
      <w:r w:rsidR="006C092B">
        <w:t xml:space="preserve">no </w:t>
      </w:r>
      <w:r>
        <w:t xml:space="preserve">recipients of the </w:t>
      </w:r>
      <w:r w:rsidRPr="00750161">
        <w:t>Albert O Brecht Lifetime Achievement Award.</w:t>
      </w:r>
    </w:p>
    <w:p w14:paraId="07265A19" w14:textId="04EBF2C3" w:rsidR="00853746" w:rsidRPr="00853746" w:rsidRDefault="00853746" w:rsidP="00750161"/>
    <w:sectPr w:rsidR="00853746" w:rsidRPr="0085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9D"/>
    <w:rsid w:val="00051E58"/>
    <w:rsid w:val="00143555"/>
    <w:rsid w:val="00336A3B"/>
    <w:rsid w:val="00446440"/>
    <w:rsid w:val="004B7C06"/>
    <w:rsid w:val="00514876"/>
    <w:rsid w:val="006C092B"/>
    <w:rsid w:val="006D6F1E"/>
    <w:rsid w:val="00750161"/>
    <w:rsid w:val="00756D70"/>
    <w:rsid w:val="00764BEB"/>
    <w:rsid w:val="00853746"/>
    <w:rsid w:val="008646A5"/>
    <w:rsid w:val="008C73F9"/>
    <w:rsid w:val="0094764B"/>
    <w:rsid w:val="009C6ABC"/>
    <w:rsid w:val="00CF16C9"/>
    <w:rsid w:val="00EE5716"/>
    <w:rsid w:val="00FB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8CB0"/>
  <w15:chartTrackingRefBased/>
  <w15:docId w15:val="{CAB40B6F-1C85-46D5-940B-84B27072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09D"/>
    <w:rPr>
      <w:rFonts w:eastAsiaTheme="majorEastAsia" w:cstheme="majorBidi"/>
      <w:color w:val="272727" w:themeColor="text1" w:themeTint="D8"/>
    </w:rPr>
  </w:style>
  <w:style w:type="paragraph" w:styleId="Title">
    <w:name w:val="Title"/>
    <w:basedOn w:val="Normal"/>
    <w:next w:val="Normal"/>
    <w:link w:val="TitleChar"/>
    <w:uiPriority w:val="10"/>
    <w:qFormat/>
    <w:rsid w:val="00FB6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09D"/>
    <w:pPr>
      <w:spacing w:before="160"/>
      <w:jc w:val="center"/>
    </w:pPr>
    <w:rPr>
      <w:i/>
      <w:iCs/>
      <w:color w:val="404040" w:themeColor="text1" w:themeTint="BF"/>
    </w:rPr>
  </w:style>
  <w:style w:type="character" w:customStyle="1" w:styleId="QuoteChar">
    <w:name w:val="Quote Char"/>
    <w:basedOn w:val="DefaultParagraphFont"/>
    <w:link w:val="Quote"/>
    <w:uiPriority w:val="29"/>
    <w:rsid w:val="00FB609D"/>
    <w:rPr>
      <w:i/>
      <w:iCs/>
      <w:color w:val="404040" w:themeColor="text1" w:themeTint="BF"/>
    </w:rPr>
  </w:style>
  <w:style w:type="paragraph" w:styleId="ListParagraph">
    <w:name w:val="List Paragraph"/>
    <w:basedOn w:val="Normal"/>
    <w:uiPriority w:val="34"/>
    <w:qFormat/>
    <w:rsid w:val="00FB609D"/>
    <w:pPr>
      <w:ind w:left="720"/>
      <w:contextualSpacing/>
    </w:pPr>
  </w:style>
  <w:style w:type="character" w:styleId="IntenseEmphasis">
    <w:name w:val="Intense Emphasis"/>
    <w:basedOn w:val="DefaultParagraphFont"/>
    <w:uiPriority w:val="21"/>
    <w:qFormat/>
    <w:rsid w:val="00FB609D"/>
    <w:rPr>
      <w:i/>
      <w:iCs/>
      <w:color w:val="0F4761" w:themeColor="accent1" w:themeShade="BF"/>
    </w:rPr>
  </w:style>
  <w:style w:type="paragraph" w:styleId="IntenseQuote">
    <w:name w:val="Intense Quote"/>
    <w:basedOn w:val="Normal"/>
    <w:next w:val="Normal"/>
    <w:link w:val="IntenseQuoteChar"/>
    <w:uiPriority w:val="30"/>
    <w:qFormat/>
    <w:rsid w:val="00FB6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09D"/>
    <w:rPr>
      <w:i/>
      <w:iCs/>
      <w:color w:val="0F4761" w:themeColor="accent1" w:themeShade="BF"/>
    </w:rPr>
  </w:style>
  <w:style w:type="character" w:styleId="IntenseReference">
    <w:name w:val="Intense Reference"/>
    <w:basedOn w:val="DefaultParagraphFont"/>
    <w:uiPriority w:val="32"/>
    <w:qFormat/>
    <w:rsid w:val="00FB6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750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Livshits, Tanya</dc:creator>
  <cp:keywords/>
  <dc:description/>
  <cp:lastModifiedBy>Suzie Shatarevyan</cp:lastModifiedBy>
  <cp:revision>2</cp:revision>
  <dcterms:created xsi:type="dcterms:W3CDTF">2025-06-27T21:22:00Z</dcterms:created>
  <dcterms:modified xsi:type="dcterms:W3CDTF">2025-06-27T21:22:00Z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1bc8a-c77f-42fc-94c5-4575f811706d_Enabled">
    <vt:lpwstr>true</vt:lpwstr>
  </property>
  <property fmtid="{D5CDD505-2E9C-101B-9397-08002B2CF9AE}" pid="3" name="MSIP_Label_e3a1bc8a-c77f-42fc-94c5-4575f811706d_SetDate">
    <vt:lpwstr>2025-06-12T00:13:33Z</vt:lpwstr>
  </property>
  <property fmtid="{D5CDD505-2E9C-101B-9397-08002B2CF9AE}" pid="4" name="MSIP_Label_e3a1bc8a-c77f-42fc-94c5-4575f811706d_Method">
    <vt:lpwstr>Standard</vt:lpwstr>
  </property>
  <property fmtid="{D5CDD505-2E9C-101B-9397-08002B2CF9AE}" pid="5" name="MSIP_Label_e3a1bc8a-c77f-42fc-94c5-4575f811706d_Name">
    <vt:lpwstr>e3a1bc8a-c77f-42fc-94c5-4575f811706d</vt:lpwstr>
  </property>
  <property fmtid="{D5CDD505-2E9C-101B-9397-08002B2CF9AE}" pid="6" name="MSIP_Label_e3a1bc8a-c77f-42fc-94c5-4575f811706d_SiteId">
    <vt:lpwstr>fb7083da-754c-45a4-8b6b-a05941a3a3e9</vt:lpwstr>
  </property>
  <property fmtid="{D5CDD505-2E9C-101B-9397-08002B2CF9AE}" pid="7" name="MSIP_Label_e3a1bc8a-c77f-42fc-94c5-4575f811706d_ActionId">
    <vt:lpwstr>c4df15e7-ab72-4b34-b6c6-444e4a96aed3</vt:lpwstr>
  </property>
  <property fmtid="{D5CDD505-2E9C-101B-9397-08002B2CF9AE}" pid="8" name="MSIP_Label_e3a1bc8a-c77f-42fc-94c5-4575f811706d_ContentBits">
    <vt:lpwstr>0</vt:lpwstr>
  </property>
  <property fmtid="{D5CDD505-2E9C-101B-9397-08002B2CF9AE}" pid="9" name="MSIP_Label_e3a1bc8a-c77f-42fc-94c5-4575f811706d_Tag">
    <vt:lpwstr>10, 3, 0, 1</vt:lpwstr>
  </property>
</Properties>
</file>